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F09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20" w:lineRule="exact"/>
        <w:ind w:left="0" w:right="0"/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lang w:val="en-US" w:eastAsia="zh-CN"/>
        </w:rPr>
        <w:t>6</w:t>
      </w:r>
    </w:p>
    <w:p w14:paraId="3146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 </w:t>
      </w:r>
    </w:p>
    <w:p w14:paraId="07BB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重点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现代产业学院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主要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建设任务</w:t>
      </w:r>
    </w:p>
    <w:p w14:paraId="5084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</w:p>
    <w:p w14:paraId="6D1A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u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u w:val="none"/>
          <w:lang w:val="en-US" w:eastAsia="zh-CN"/>
        </w:rPr>
        <w:t>基本任务</w:t>
      </w:r>
    </w:p>
    <w:p w14:paraId="484C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lang w:val="en-US" w:eastAsia="zh-CN"/>
        </w:rPr>
        <w:t>重点现代产业学院建设需完成现代产业学院主要建设任务（附件3）中的各项任务要求。</w:t>
      </w:r>
    </w:p>
    <w:p w14:paraId="0D689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u w:val="none"/>
          <w:lang w:val="en-US" w:eastAsia="zh-CN"/>
        </w:rPr>
        <w:t>二、重点任务</w:t>
      </w:r>
    </w:p>
    <w:p w14:paraId="65F6F0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（一）以重点现代产业学院为平台，充分利用行业企业资源禀赋，制定分层次分类型本产业领域人才需求报告和需求目录，推进传统学科专业转型升级，以及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新兴学科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和交叉学科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孵化，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形成符合产业集群发展需求的专业集群，进而提升人才培养与产业集群发展需求契合度。</w:t>
      </w:r>
    </w:p>
    <w:p w14:paraId="48618D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面向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重点产业集群发展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急需领域，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与龙头企业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快速布局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共建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一批急需学科专业点，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在职骨干人员攻读专业学位博士研究生，自上而下布局孵化优势学科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。</w:t>
      </w:r>
    </w:p>
    <w:p w14:paraId="760168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（三）推进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存量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学科专业优化，对于不符合国家战略发展需求和区域产业发展需要的学科专业，加大关停并转力度，预警一批，限制一批，撤销一批，优化重组一批，释放沉淀资源，提升办学效益。</w:t>
      </w:r>
    </w:p>
    <w:p w14:paraId="0BA832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四）高校加强与行业企业合作，以重点现代产业学院为抓手，对标科教融汇、产教融合协同育人机制方面先进省份的先进经验，研究形成本行业领域创新型人才培养机制，一体推动科技创新策源、科技成果转化、科技服务集成，立足自身实际，探索创新人才培养新路径。</w:t>
      </w:r>
    </w:p>
    <w:p w14:paraId="455ACD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 xml:space="preserve">（五）高校与行业企业合作，针对行业特色鲜明、创新点显著的项目加大资金支持力度，建立专项奖励机制，激发创新教育内生动力；加大中国国际大学生创新大赛项目团队支持力度，通过“以奖促优、标杆引领”方式完善创新人才培养；通过政策引导与资源倾斜双轮驱动，构建覆盖“赛事选拔-项目孵化-成果转化”全链条的长效激励机制，推动创新型人才培养质量持续提升。   </w:t>
      </w:r>
    </w:p>
    <w:p w14:paraId="674D0D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（六）高校以人工智能与教育深度融合为主线，坚持应用导向，深化人工智能赋能重点现代产业学院建设，加快推动人工智能在全省教育领域创新发展，助力辽宁省“人工智能+”教育大幅跃升。</w:t>
      </w:r>
    </w:p>
    <w:p w14:paraId="6A5AE4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（七）加快推进共建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学科专业内涵更新，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通过与行业企业合作，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超前研判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行业产业对未来科技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知识能力素养的新要求。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深化校企人才双向流动机制，深入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实施产业教师（导师）特设岗位计划，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加大教师队伍中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行业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导师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专家比例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，进一步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完善产业兼职教师引进、认证与使用机制，加快实现核心课程与教学内容实质性迭代更新。</w:t>
      </w:r>
    </w:p>
    <w:p w14:paraId="79ED7F00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0" w:footer="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767B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64A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64A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006D"/>
    <w:rsid w:val="6C24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2025-06-09T04:23:00Z</dcterms:created>
  <dc:creator>╰✦゛LaGogo ルヾ</dc:creator>
  <cp:lastModifiedBy>╰✦゛LaGogo ルヾ</cp:lastModifiedBy>
  <dcterms:modified xsi:type="dcterms:W3CDTF">2025-06-09T04:23:33Z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1B14398E27C949B8B7CC8F4D0F51FA5E_11</vt:lpwstr>
  </property>
  <property fmtid="{D5CDD505-2E9C-101B-9397-08002B2CF9AE}" pid="4" name="KSOTemplateDocerSaveRecord">
    <vt:lpwstr>eyJoZGlkIjoiMmQyOThhMzNkZmE1OTAxOTkxMTk5Y2ZjNzZmNjU1YTYiLCJ1c2VySWQiOiIxOTc2MzA4NDEifQ==</vt:lpwstr>
  </property>
</Properties>
</file>