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7C50"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 xml:space="preserve"> </w:t>
      </w:r>
    </w:p>
    <w:p w14:paraId="10D03368">
      <w:pPr>
        <w:spacing w:line="560" w:lineRule="exact"/>
        <w:rPr>
          <w:sz w:val="32"/>
          <w:szCs w:val="32"/>
        </w:rPr>
      </w:pPr>
    </w:p>
    <w:p w14:paraId="04F2631A">
      <w:pPr>
        <w:spacing w:line="560" w:lineRule="exact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辽宁省学士学位授予单位审核标准</w:t>
      </w:r>
    </w:p>
    <w:p w14:paraId="0C99FDB2">
      <w:pPr>
        <w:spacing w:line="560" w:lineRule="exact"/>
        <w:rPr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80"/>
        <w:gridCol w:w="5517"/>
      </w:tblGrid>
      <w:tr w14:paraId="2C72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Align w:val="center"/>
          </w:tcPr>
          <w:p w14:paraId="1DF1B09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880" w:type="dxa"/>
            <w:vAlign w:val="center"/>
          </w:tcPr>
          <w:p w14:paraId="076A9CD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5517" w:type="dxa"/>
            <w:vAlign w:val="center"/>
          </w:tcPr>
          <w:p w14:paraId="6A19D4E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观测点</w:t>
            </w:r>
          </w:p>
        </w:tc>
      </w:tr>
      <w:tr w14:paraId="14E8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restart"/>
            <w:vAlign w:val="center"/>
          </w:tcPr>
          <w:p w14:paraId="61DABD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办学方向</w:t>
            </w:r>
          </w:p>
          <w:p w14:paraId="75730F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496725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学校定位</w:t>
            </w:r>
          </w:p>
        </w:tc>
        <w:tc>
          <w:tcPr>
            <w:tcW w:w="5517" w:type="dxa"/>
            <w:vAlign w:val="center"/>
          </w:tcPr>
          <w:p w14:paraId="67683F3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办学定位明确，发展目标清晰，能主动服务区域（行业）经济社会发展。</w:t>
            </w:r>
          </w:p>
        </w:tc>
      </w:tr>
      <w:tr w14:paraId="2AD7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continue"/>
            <w:vAlign w:val="center"/>
          </w:tcPr>
          <w:p w14:paraId="7AF980B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6EF862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办学思路</w:t>
            </w:r>
          </w:p>
        </w:tc>
        <w:tc>
          <w:tcPr>
            <w:tcW w:w="5517" w:type="dxa"/>
            <w:vAlign w:val="center"/>
          </w:tcPr>
          <w:p w14:paraId="649C621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坚持中国特色社会主义办学方向，以人才培养为中心，具有先进的教育理念，质量意识强，党建和思想政治工作落实到位。</w:t>
            </w:r>
          </w:p>
        </w:tc>
      </w:tr>
      <w:tr w14:paraId="66DE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continue"/>
            <w:vAlign w:val="center"/>
          </w:tcPr>
          <w:p w14:paraId="566843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67A5DE3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专业布局</w:t>
            </w:r>
          </w:p>
        </w:tc>
        <w:tc>
          <w:tcPr>
            <w:tcW w:w="5517" w:type="dxa"/>
            <w:vAlign w:val="center"/>
          </w:tcPr>
          <w:p w14:paraId="6FB6BB9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专业设置符合社会需要，专业总体布局与结构合理。</w:t>
            </w:r>
          </w:p>
        </w:tc>
      </w:tr>
      <w:tr w14:paraId="3EFE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restart"/>
            <w:vAlign w:val="center"/>
          </w:tcPr>
          <w:p w14:paraId="77F255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队伍建设</w:t>
            </w:r>
          </w:p>
        </w:tc>
        <w:tc>
          <w:tcPr>
            <w:tcW w:w="1880" w:type="dxa"/>
            <w:vAlign w:val="center"/>
          </w:tcPr>
          <w:p w14:paraId="05C640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师资队伍</w:t>
            </w:r>
          </w:p>
        </w:tc>
        <w:tc>
          <w:tcPr>
            <w:tcW w:w="5517" w:type="dxa"/>
            <w:vAlign w:val="center"/>
          </w:tcPr>
          <w:p w14:paraId="5C4090A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整体结构合理，发展趋势良好；大多骨干教师均能够参加科研工作；有完善的师资培养机制和措施。生师比、专任教师中具有研究生学位的人员占比、具有博士学位专任教师占比、具有高级专业技术职务的专任教师数、具有正教授职务的专任教师数等指标不低于教育部《普通本科学校设置暂行规定》、《本科层次职业学校设置标准（试行）》中有关要求。</w:t>
            </w:r>
          </w:p>
        </w:tc>
      </w:tr>
      <w:tr w14:paraId="2E23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continue"/>
            <w:vAlign w:val="center"/>
          </w:tcPr>
          <w:p w14:paraId="7B1526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41DD8AE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管理队伍</w:t>
            </w:r>
          </w:p>
        </w:tc>
        <w:tc>
          <w:tcPr>
            <w:tcW w:w="5517" w:type="dxa"/>
            <w:vAlign w:val="center"/>
          </w:tcPr>
          <w:p w14:paraId="1342B3C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教学管理人员配备齐全，职责明确，工作协调，队伍稳定，服务意识强。学生管理队伍符合《普通高等学校辅导员队伍建设规定》。</w:t>
            </w:r>
          </w:p>
        </w:tc>
      </w:tr>
      <w:tr w14:paraId="6D34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restart"/>
            <w:vAlign w:val="center"/>
          </w:tcPr>
          <w:p w14:paraId="577B69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基础条件</w:t>
            </w:r>
          </w:p>
        </w:tc>
        <w:tc>
          <w:tcPr>
            <w:tcW w:w="1880" w:type="dxa"/>
            <w:vAlign w:val="center"/>
          </w:tcPr>
          <w:p w14:paraId="590682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办学经费</w:t>
            </w:r>
          </w:p>
        </w:tc>
        <w:tc>
          <w:tcPr>
            <w:tcW w:w="5517" w:type="dxa"/>
          </w:tcPr>
          <w:p w14:paraId="209E147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办学经费需具有稳定、可靠的来源和切实的保证，能满足人才培养需要。</w:t>
            </w:r>
          </w:p>
        </w:tc>
      </w:tr>
      <w:tr w14:paraId="7C7E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continue"/>
            <w:vAlign w:val="center"/>
          </w:tcPr>
          <w:p w14:paraId="408963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3CD9D20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办学条件</w:t>
            </w:r>
          </w:p>
        </w:tc>
        <w:tc>
          <w:tcPr>
            <w:tcW w:w="5517" w:type="dxa"/>
          </w:tcPr>
          <w:p w14:paraId="6A00EC9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校园面积、生均占地面积、生均校舍建筑面积、生均仪器设备值、生均适用图书数量、电子图书系统和计算机网络服务体系，实习、实训场所等不低于《普通高等学校基本办学条件指标（试行）》相关规定。</w:t>
            </w:r>
          </w:p>
        </w:tc>
      </w:tr>
      <w:tr w14:paraId="651E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restart"/>
            <w:vAlign w:val="center"/>
          </w:tcPr>
          <w:p w14:paraId="7609918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教学质量</w:t>
            </w:r>
          </w:p>
        </w:tc>
        <w:tc>
          <w:tcPr>
            <w:tcW w:w="1880" w:type="dxa"/>
            <w:vAlign w:val="center"/>
          </w:tcPr>
          <w:p w14:paraId="007D73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培养方案</w:t>
            </w:r>
          </w:p>
        </w:tc>
        <w:tc>
          <w:tcPr>
            <w:tcW w:w="5517" w:type="dxa"/>
          </w:tcPr>
          <w:p w14:paraId="4F52745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专业培养目标符合学校定位，适应经济社会发展需要，课程体系科学合理，课程设置符合国家标准，体现学生德智体美劳全面发展要求。</w:t>
            </w:r>
          </w:p>
        </w:tc>
      </w:tr>
      <w:tr w14:paraId="3A4F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continue"/>
            <w:vAlign w:val="center"/>
          </w:tcPr>
          <w:p w14:paraId="08E64F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76CB465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规章制度</w:t>
            </w:r>
          </w:p>
        </w:tc>
        <w:tc>
          <w:tcPr>
            <w:tcW w:w="5517" w:type="dxa"/>
          </w:tcPr>
          <w:p w14:paraId="3D26F4B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相关制度健全、规范，能保障学生培养质量。已制定学士学位授予相关规章制度。</w:t>
            </w:r>
          </w:p>
        </w:tc>
      </w:tr>
      <w:tr w14:paraId="76AE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continue"/>
            <w:vAlign w:val="center"/>
          </w:tcPr>
          <w:p w14:paraId="05C2725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3AF765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教材建设</w:t>
            </w:r>
          </w:p>
        </w:tc>
        <w:tc>
          <w:tcPr>
            <w:tcW w:w="5517" w:type="dxa"/>
          </w:tcPr>
          <w:p w14:paraId="4FB2465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教材建设有规划、有保障，使用一定数量的获省、部级及以上奖励的教材，积极引进先进、适用的教材。 </w:t>
            </w:r>
          </w:p>
        </w:tc>
      </w:tr>
      <w:tr w14:paraId="2E81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vMerge w:val="continue"/>
            <w:vAlign w:val="center"/>
          </w:tcPr>
          <w:p w14:paraId="7C563B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0" w:type="dxa"/>
            <w:vAlign w:val="center"/>
          </w:tcPr>
          <w:p w14:paraId="6B3A92E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实践教学</w:t>
            </w:r>
          </w:p>
        </w:tc>
        <w:tc>
          <w:tcPr>
            <w:tcW w:w="5517" w:type="dxa"/>
          </w:tcPr>
          <w:p w14:paraId="188B31D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一定数量的综合性、设计性实验，有开放性实验室；实验指导人员结构合理，实验教学效果较好。实验开出率高；与企事业单位紧密合作开展实习实训，时间和经费有保证；把社会实践纳入学校教学计划，规定学时学分，对学生参加社会实践提出时间和任务要求。</w:t>
            </w:r>
          </w:p>
        </w:tc>
      </w:tr>
    </w:tbl>
    <w:p w14:paraId="6293625F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备注：相关条件应符合《普通本科学校设置暂行规定》《本科层次职业学校设置标准（试行）》。</w:t>
      </w:r>
    </w:p>
    <w:p w14:paraId="197E62E4">
      <w:pPr>
        <w:spacing w:line="560" w:lineRule="exact"/>
        <w:jc w:val="left"/>
        <w:rPr>
          <w:rFonts w:asciiTheme="majorEastAsia" w:hAnsiTheme="majorEastAsia" w:eastAsiaTheme="majorEastAsia" w:cstheme="majorEastAsia"/>
          <w:sz w:val="44"/>
          <w:szCs w:val="44"/>
        </w:rPr>
      </w:pPr>
    </w:p>
    <w:p w14:paraId="089C63A4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15E474BC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C9D83DB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70D4456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766B8E51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13149813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7905E926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65DF33B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5F7581C1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0BB52993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479DFC99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51C82BDD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8F0B6F5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4E25B4BE">
      <w:pPr>
        <w:widowControl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6DF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432FE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432FE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Mjg2OTVhYTk4M2Q2ODdjYjFkNzU5OTdmMWJmMjEifQ=="/>
  </w:docVars>
  <w:rsids>
    <w:rsidRoot w:val="009C6641"/>
    <w:rsid w:val="001D637D"/>
    <w:rsid w:val="009C6641"/>
    <w:rsid w:val="00DA45B0"/>
    <w:rsid w:val="00F037D5"/>
    <w:rsid w:val="08650D6C"/>
    <w:rsid w:val="0A2E0A48"/>
    <w:rsid w:val="0C1939C9"/>
    <w:rsid w:val="0D046A46"/>
    <w:rsid w:val="0E844A1B"/>
    <w:rsid w:val="145C25C3"/>
    <w:rsid w:val="3AEF7F72"/>
    <w:rsid w:val="3B7F9B78"/>
    <w:rsid w:val="47273FA2"/>
    <w:rsid w:val="47AA1E11"/>
    <w:rsid w:val="58011037"/>
    <w:rsid w:val="5DFB2858"/>
    <w:rsid w:val="660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838</Words>
  <Characters>838</Characters>
  <Lines>6</Lines>
  <Paragraphs>1</Paragraphs>
  <TotalTime>1</TotalTime>
  <ScaleCrop>false</ScaleCrop>
  <LinksUpToDate>false</LinksUpToDate>
  <CharactersWithSpaces>840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2024-06-14T07:29:00Z</dcterms:created>
  <dc:creator>Administrator</dc:creator>
  <cp:lastModifiedBy>Meteor</cp:lastModifiedBy>
  <dcterms:modified xsi:type="dcterms:W3CDTF">2026-01-29T08:14:38Z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ADC5A027F3A24AA1A20FB92DF21EAB22_13</vt:lpwstr>
  </property>
  <property fmtid="{D5CDD505-2E9C-101B-9397-08002B2CF9AE}" pid="4" name="KSOTemplateDocerSaveRecord">
    <vt:lpwstr>eyJoZGlkIjoiZjcxYjQxOGY0NDBhYjdkMmVlZDQxM2ZlM2U4NTM2MzMiLCJ1c2VySWQiOiIxMDIzNzU5ODA0In0=</vt:lpwstr>
  </property>
</Properties>
</file>