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CFD3">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2026年全国教育科学规划</w:t>
      </w:r>
    </w:p>
    <w:p w14:paraId="4D61D6B2">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学生发展研究专项指南</w:t>
      </w:r>
    </w:p>
    <w:p w14:paraId="242005D2">
      <w:pPr>
        <w:widowControl/>
        <w:spacing w:line="360" w:lineRule="auto"/>
        <w:rPr>
          <w:rFonts w:hint="eastAsia" w:ascii="方正小标宋简体" w:hAnsi="方正小标宋简体" w:eastAsia="方正小标宋简体" w:cs="方正小标宋简体"/>
          <w:bCs/>
          <w:color w:val="auto"/>
          <w:sz w:val="36"/>
          <w:szCs w:val="36"/>
          <w:highlight w:val="none"/>
        </w:rPr>
      </w:pPr>
    </w:p>
    <w:p w14:paraId="48848BA2">
      <w:pPr>
        <w:spacing w:line="360" w:lineRule="auto"/>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学生发展研究专项包括</w:t>
      </w:r>
      <w:r>
        <w:rPr>
          <w:rFonts w:hint="eastAsia" w:ascii="Times New Roman" w:hAnsi="Times New Roman" w:eastAsia="仿宋_GB2312" w:cs="Times New Roman"/>
          <w:color w:val="auto"/>
          <w:sz w:val="32"/>
          <w:szCs w:val="32"/>
          <w:highlight w:val="none"/>
        </w:rPr>
        <w:t>重大、</w:t>
      </w:r>
      <w:r>
        <w:rPr>
          <w:rFonts w:ascii="Times New Roman" w:hAnsi="Times New Roman" w:eastAsia="仿宋_GB2312" w:cs="Times New Roman"/>
          <w:color w:val="auto"/>
          <w:sz w:val="32"/>
          <w:szCs w:val="32"/>
          <w:highlight w:val="none"/>
        </w:rPr>
        <w:t>重点和一般项目。申报专项须从指南中选题，并按照指南意图进行研究设计。自拟选题不予受理。原则上每个选题只确立1个立项项目。重大、重点项目研究期限为2年，一般项目研究期限为1年，不得延期。</w:t>
      </w:r>
    </w:p>
    <w:p w14:paraId="06847CB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1.高等教育数据资源运营机制和路径研究（重大）</w:t>
      </w:r>
    </w:p>
    <w:p w14:paraId="72631F96">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对高等教育相关领域数据的现状开展调研；（2）研究符合高等教育数据资源特征的、分层分类的价格机制，探索其成本构成和动态变化特征及关键驱动因素；（3）研究高等教育数据资源多元的市场需求与发展趋势、当前教育数据资源开发利用面临的困境等；（4）研究高等教育相关数据资源运营的案例经验、以及其对相关数据资源从政府引导到市场主导的运营价格机制的启示</w:t>
      </w:r>
      <w:r>
        <w:rPr>
          <w:rFonts w:hint="eastAsia" w:ascii="仿宋_GB2312" w:hAnsi="仿宋_GB2312" w:eastAsia="仿宋_GB2312" w:cs="仿宋_GB2312"/>
          <w:color w:val="auto"/>
          <w:sz w:val="32"/>
          <w:szCs w:val="32"/>
          <w:highlight w:val="none"/>
          <w:lang w:bidi="ar"/>
        </w:rPr>
        <w:t>；（5）基于“特性分析—现状诊断—成本收益解构—市场研判—机制设计—路径规划”逻辑链条研究短期、中期和长期的完整运营体系、实现路径和制度保障。</w:t>
      </w:r>
    </w:p>
    <w:p w14:paraId="1C01E3A7">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2.促进高校毕业生高质量充分就业的就业创业政策研究（重点）</w:t>
      </w:r>
    </w:p>
    <w:p w14:paraId="7BDBE9CA">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高校毕业生就业创业政策的实施现状、成效与问题；（2）研究高校毕业生就业创业政策演变历程及实施效果评估方法；（3）研究基层就业、灵活就业、创业扶持等重点领域政策优化路径；（4）研究数字经济、乡村振兴等新领域就业潜力挖掘与拓展机制；（5）研究政企校协同育人、协同就业、协同服务的创新机制。</w:t>
      </w:r>
    </w:p>
    <w:p w14:paraId="44DE3FD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3.“以学生为中心”的学生全面发展服务支持体系研究（重点）</w:t>
      </w:r>
    </w:p>
    <w:p w14:paraId="543859AD">
      <w:pPr>
        <w:widowControl/>
        <w:numPr>
          <w:ilvl w:val="255"/>
          <w:numId w:val="0"/>
        </w:numPr>
        <w:spacing w:line="360" w:lineRule="auto"/>
        <w:ind w:firstLine="640" w:firstLineChars="20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阐释新时代“以学生为中心”的概念、内涵、特征；（2）分析“以学生为中心”的大中小学生全面发展服务支持体系的构成要素；（3）探究大中小学生全面发展的协同促进机制；（4）重点从学习、素质发展、服务、资源、保障支持等维度，探索构建“以学生为中心”的系统实施方案和实践路径。</w:t>
      </w:r>
    </w:p>
    <w:p w14:paraId="0FEFE20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4.“投资于人”战略视角下高等教育人才供需适配理论与实践研究（一般）</w:t>
      </w:r>
    </w:p>
    <w:p w14:paraId="47B3A996">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（1）基于宏观数据与调研，</w:t>
      </w:r>
      <w:r>
        <w:rPr>
          <w:rFonts w:hint="eastAsia" w:ascii="仿宋_GB2312" w:hAnsi="仿宋_GB2312" w:eastAsia="仿宋_GB2312" w:cs="仿宋_GB2312"/>
          <w:color w:val="auto"/>
          <w:sz w:val="32"/>
          <w:szCs w:val="32"/>
          <w:highlight w:val="none"/>
          <w:lang w:bidi="ar"/>
        </w:rPr>
        <w:t>分析我国人才供需</w:t>
      </w:r>
      <w:r>
        <w:rPr>
          <w:rFonts w:hint="eastAsia" w:ascii="仿宋_GB2312" w:hAnsi="仿宋_GB2312" w:eastAsia="仿宋_GB2312" w:cs="仿宋_GB2312"/>
          <w:color w:val="auto"/>
          <w:sz w:val="32"/>
          <w:szCs w:val="32"/>
          <w:highlight w:val="none"/>
          <w:lang w:val="en-US" w:eastAsia="zh-CN" w:bidi="ar"/>
        </w:rPr>
        <w:t>适配</w:t>
      </w:r>
      <w:r>
        <w:rPr>
          <w:rFonts w:hint="eastAsia" w:ascii="仿宋_GB2312" w:hAnsi="仿宋_GB2312" w:eastAsia="仿宋_GB2312" w:cs="仿宋_GB2312"/>
          <w:color w:val="auto"/>
          <w:sz w:val="32"/>
          <w:szCs w:val="32"/>
          <w:highlight w:val="none"/>
          <w:lang w:bidi="ar"/>
        </w:rPr>
        <w:t>的现状及影响</w:t>
      </w:r>
      <w:r>
        <w:rPr>
          <w:rFonts w:hint="eastAsia" w:ascii="仿宋_GB2312" w:hAnsi="仿宋_GB2312" w:eastAsia="仿宋_GB2312" w:cs="仿宋_GB2312"/>
          <w:color w:val="auto"/>
          <w:sz w:val="32"/>
          <w:szCs w:val="32"/>
          <w:highlight w:val="none"/>
          <w:lang w:bidi="ar"/>
        </w:rPr>
        <w:t>；（2）识别并分析制约人才供需高水平动态平衡的多维因素；（3）落实“投资于人”战略，构建“政校企生”多维视角理论模型；（4）提出政策制定、高校</w:t>
      </w:r>
      <w:r>
        <w:rPr>
          <w:rFonts w:hint="eastAsia" w:ascii="仿宋_GB2312" w:hAnsi="仿宋_GB2312" w:eastAsia="仿宋_GB2312" w:cs="仿宋_GB2312"/>
          <w:color w:val="auto"/>
          <w:sz w:val="32"/>
          <w:szCs w:val="32"/>
          <w:highlight w:val="none"/>
        </w:rPr>
        <w:t>改革等实践路径。</w:t>
      </w:r>
    </w:p>
    <w:p w14:paraId="245408A6">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5.以美育促进小学生心理健康的课程开发与实施路径研究（一般）</w:t>
      </w:r>
    </w:p>
    <w:p w14:paraId="6EB72C82">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（1）深入研究美育与心理健康教育融合的理论基础，构建符合儿童发展规律的</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美术-心理</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双维课程模型，明确课程目标与内容框架；（2）系统开发适用于小学的</w:t>
      </w:r>
      <w:r>
        <w:rPr>
          <w:rFonts w:hint="eastAsia" w:ascii="仿宋_GB2312" w:hAnsi="仿宋_GB2312" w:eastAsia="仿宋_GB2312" w:cs="仿宋_GB2312"/>
          <w:color w:val="auto"/>
          <w:sz w:val="32"/>
          <w:szCs w:val="32"/>
          <w:highlight w:val="none"/>
          <w:lang w:bidi="ar"/>
        </w:rPr>
        <w:t>表达性艺术治疗</w:t>
      </w:r>
      <w:r>
        <w:rPr>
          <w:rFonts w:hint="eastAsia" w:ascii="仿宋_GB2312" w:hAnsi="仿宋_GB2312" w:eastAsia="仿宋_GB2312" w:cs="仿宋_GB2312"/>
          <w:color w:val="auto"/>
          <w:sz w:val="32"/>
          <w:szCs w:val="32"/>
          <w:highlight w:val="none"/>
          <w:lang w:bidi="ar"/>
        </w:rPr>
        <w:t>活动资源包，包括课程教案、教学素材、评估工具及配套的师资培训方案，形成完整的教学支持体系；（3）建立科学有效的课程评价机制，研发涵盖创造力发展、情绪调节能力等方面的简单有效、适合小学生的心理健康评估工具；（4）探索可复制、可推广的区域实施路径，形成从课程开发、师资培训、教学实施到效果评估的一体化实施方案，为学校教育实践提供参考。</w:t>
      </w:r>
    </w:p>
    <w:p w14:paraId="212AD4B2">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6.数智环境下体系化协同教学推进学生素质发展研究（一般）</w:t>
      </w:r>
    </w:p>
    <w:p w14:paraId="3C268360">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跨地域名师群体群智协同模式研究；（2）名师引领下基于设计行动研究模式研究；（3）乡村教师素养育人专业实践能力发展成效研究；（4）大规模教师群智协同下学生素养发展效果研究。最终形成体系化协同教学新范式。</w:t>
      </w:r>
    </w:p>
    <w:p w14:paraId="53EB2FC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7.人才培养供需适配机制改革评价指标体系与监测系统构建研究（一般）</w:t>
      </w:r>
    </w:p>
    <w:p w14:paraId="56AF39DD">
      <w:pPr>
        <w:widowControl/>
        <w:numPr>
          <w:ilvl w:val="255"/>
          <w:numId w:val="0"/>
        </w:numPr>
        <w:spacing w:line="360" w:lineRule="auto"/>
        <w:ind w:firstLine="64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依托省域或区域高等教育人才供需数据，梳理供需适配机制改革试点现状与问题；（2）构建科学可操作的多维度多层级改革评价指标体系，涵盖供给侧（高校学科专业、培养方案等）与需求侧（产业岗位、技能要求等）；（3）融合大数据技术，设计智能监测系统架构、功能模块，实现数据归集、动态监测与结果反馈，做到评价指标可量化、监测过程可追溯、改革成效可评估；（4）</w:t>
      </w:r>
      <w:r>
        <w:rPr>
          <w:rFonts w:hint="eastAsia" w:ascii="仿宋_GB2312" w:hAnsi="仿宋_GB2312" w:eastAsia="仿宋_GB2312" w:cs="仿宋_GB2312"/>
          <w:color w:val="auto"/>
          <w:sz w:val="32"/>
          <w:szCs w:val="32"/>
          <w:highlight w:val="none"/>
        </w:rPr>
        <w:t>提出监测结果与招生计划、培养方案、高质量就业的联动政策建议。</w:t>
      </w:r>
    </w:p>
    <w:p w14:paraId="1B3E90C0">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8.高校“招生-培养-就业”联动机制研究（一般）</w:t>
      </w:r>
    </w:p>
    <w:p w14:paraId="1415283C">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校招生、培养、就业政策的制定依据和影响因素；（2）分析人才培养环节的目标差异和结构特点；（3）研究高校内部招生、培养、就业部门之间的协作方式和沟通机制；（4）研究政府、社会机构在推动高校“招生-培养-就业”联动机制中的作用和方式；（5）构建适应我国高校人才培养模式的“招生-培养-就业”全链条协同机制。</w:t>
      </w:r>
    </w:p>
    <w:p w14:paraId="57339A29">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9.高中生涯教育实践模式与成效评价研究（一般）</w:t>
      </w:r>
    </w:p>
    <w:p w14:paraId="2280DE41">
      <w:pPr>
        <w:spacing w:line="360" w:lineRule="auto"/>
        <w:ind w:firstLine="640" w:firstLineChars="200"/>
        <w:jc w:val="left"/>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符合学生需求的高中生涯教育实践模式，为学校提供实践指南，提升生涯教育的针对性与实效性；（2）结合实践模式，提出高中生涯教育成效评价指标和方法；（3）研发培训课程体系，为高中教师提升生涯教育专业能力和水平提供支撑。</w:t>
      </w:r>
    </w:p>
    <w:p w14:paraId="0566496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10.高校生涯教育与就业指导课程创新实践研究（一般）</w:t>
      </w:r>
    </w:p>
    <w:p w14:paraId="4E868E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具有时代特征、适应中国国情和文化的生涯教育与就业指导课程内容体系；（2）以就业育人为导向，基于校情、学情探索校本化课程实践路径；（3）构建多形式、多维度、体现生涯教育特色的课程成效评价体系。</w:t>
      </w:r>
    </w:p>
    <w:p w14:paraId="11B36AF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11.高等教育人才供需适配评价研究（一般）</w:t>
      </w:r>
    </w:p>
    <w:p w14:paraId="61BE20E1">
      <w:pPr>
        <w:numPr>
          <w:ilvl w:val="255"/>
          <w:numId w:val="0"/>
        </w:numPr>
        <w:spacing w:line="360" w:lineRule="auto"/>
        <w:ind w:firstLine="643"/>
        <w:jc w:val="left"/>
        <w:rPr>
          <w:color w:val="auto"/>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等教育人才供给与经济社会发展需求适配的核心内涵、本质特征及影响机理，构建中国特色高等教育人才供需适配评价理论框架，重点基于就业视角深入分析；（2）研究编制省域、高校人才供需适配评价指标体系，选取不少于2个省份开展省域人才供需适配分析，选取不少于4所不同类型高校开展校级人才供需适配分析；（3）提出高等教育人才供需适配优化策略与政策建议，为国家人才供需对接大数据平台建设提供核心支撑。</w:t>
      </w:r>
    </w:p>
    <w:p w14:paraId="0C7B2F34">
      <w:pPr>
        <w:rPr>
          <w:color w:val="auto"/>
          <w:highlight w:val="none"/>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C5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E96D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E96D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21F3"/>
    <w:rsid w:val="029167E5"/>
    <w:rsid w:val="04D31D7F"/>
    <w:rsid w:val="1A535957"/>
    <w:rsid w:val="4AC512EA"/>
    <w:rsid w:val="52102850"/>
    <w:rsid w:val="53F521F3"/>
    <w:rsid w:val="5D7455F2"/>
    <w:rsid w:val="7A70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line="578" w:lineRule="exact"/>
      <w:ind w:firstLine="880" w:firstLineChars="200"/>
      <w:outlineLvl w:val="1"/>
    </w:pPr>
    <w:rPr>
      <w:rFonts w:ascii="Arial" w:hAnsi="Arial" w:eastAsia="黑体"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2220</Words>
  <Characters>2236</Characters>
  <Lines>0</Lines>
  <Paragraphs>0</Paragraphs>
  <TotalTime>0</TotalTime>
  <ScaleCrop>false</ScaleCrop>
  <LinksUpToDate>false</LinksUpToDate>
  <CharactersWithSpaces>2236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2026-05-25T07:47:00Z</dcterms:created>
  <dc:creator>姜雨婷</dc:creator>
  <cp:lastModifiedBy>王雯</cp:lastModifiedBy>
  <dcterms:modified xsi:type="dcterms:W3CDTF">2026-06-01T09:19:39Z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4EFFFD55A62F45C8AFF446A22DD54D00_11</vt:lpwstr>
  </property>
  <property fmtid="{D5CDD505-2E9C-101B-9397-08002B2CF9AE}" pid="4" name="KSOTemplateDocerSaveRecord">
    <vt:lpwstr>eyJoZGlkIjoiMmRhOTQ1ODgwNGJlNDdhMWYyMzYwNTI2MDdmMmM4MWQiLCJ1c2VySWQiOiIzNTQyMjIwODIifQ==</vt:lpwstr>
  </property>
</Properties>
</file>